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0D42" w14:textId="6E072E5D" w:rsidR="00F82655" w:rsidRDefault="00286C0A">
      <w:pPr>
        <w:pStyle w:val="Body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09E37B2A" wp14:editId="7A59C8AC">
            <wp:simplePos x="0" y="0"/>
            <wp:positionH relativeFrom="column">
              <wp:posOffset>-308340</wp:posOffset>
            </wp:positionH>
            <wp:positionV relativeFrom="paragraph">
              <wp:posOffset>-805758</wp:posOffset>
            </wp:positionV>
            <wp:extent cx="3159125" cy="1279525"/>
            <wp:effectExtent l="0" t="0" r="0" b="0"/>
            <wp:wrapNone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Verdana" w:hAnsi="Verdana"/>
          <w:lang w:val="en-US"/>
        </w:rPr>
        <w:t xml:space="preserve">                                                                       </w:t>
      </w:r>
    </w:p>
    <w:p w14:paraId="780B7384" w14:textId="77777777" w:rsidR="00F82655" w:rsidRDefault="00000000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  <w:lang w:val="en-US"/>
        </w:rPr>
        <w:t xml:space="preserve">                      </w:t>
      </w:r>
    </w:p>
    <w:p w14:paraId="6A5B8749" w14:textId="77777777" w:rsidR="00F82655" w:rsidRDefault="00000000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  <w:lang w:val="en-US"/>
        </w:rPr>
        <w:t xml:space="preserve">                                                                                                                                               </w:t>
      </w:r>
    </w:p>
    <w:p w14:paraId="5461F0EE" w14:textId="77777777" w:rsidR="00F82655" w:rsidRDefault="00000000">
      <w:pPr>
        <w:pStyle w:val="Body"/>
        <w:spacing w:after="200"/>
        <w:jc w:val="center"/>
        <w:rPr>
          <w:rFonts w:ascii="Verdana" w:eastAsia="Verdana" w:hAnsi="Verdana" w:cs="Verdana"/>
          <w:b/>
          <w:bCs/>
          <w:sz w:val="34"/>
          <w:szCs w:val="34"/>
        </w:rPr>
      </w:pPr>
      <w:r>
        <w:rPr>
          <w:rFonts w:ascii="Verdana" w:hAnsi="Verdana"/>
          <w:b/>
          <w:bCs/>
          <w:sz w:val="34"/>
          <w:szCs w:val="34"/>
          <w:lang w:val="en-US"/>
        </w:rPr>
        <w:t xml:space="preserve">Franchise Agreement (FA) on </w:t>
      </w:r>
    </w:p>
    <w:p w14:paraId="4C64CC80" w14:textId="30BE357C" w:rsidR="00F82655" w:rsidRDefault="00000000">
      <w:pPr>
        <w:pStyle w:val="Body"/>
        <w:spacing w:after="200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  <w:sz w:val="28"/>
          <w:szCs w:val="28"/>
          <w:lang w:val="en-US"/>
        </w:rPr>
        <w:t>«</w:t>
      </w:r>
      <w:r w:rsidR="00286C0A">
        <w:rPr>
          <w:rFonts w:ascii="Verdana" w:hAnsi="Verdana"/>
          <w:b/>
          <w:bCs/>
          <w:sz w:val="28"/>
          <w:szCs w:val="28"/>
          <w:lang w:val="en-US"/>
        </w:rPr>
        <w:t>Connect The Future</w:t>
      </w:r>
      <w:r>
        <w:rPr>
          <w:rFonts w:ascii="Verdana" w:hAnsi="Verdana"/>
          <w:b/>
          <w:bCs/>
          <w:sz w:val="28"/>
          <w:szCs w:val="28"/>
          <w:lang w:val="en-US"/>
        </w:rPr>
        <w:t>»</w:t>
      </w:r>
    </w:p>
    <w:p w14:paraId="520635DF" w14:textId="77777777" w:rsidR="00F82655" w:rsidRDefault="00F82655">
      <w:pPr>
        <w:pStyle w:val="Body"/>
        <w:spacing w:line="360" w:lineRule="auto"/>
        <w:jc w:val="center"/>
        <w:rPr>
          <w:rFonts w:ascii="Verdana" w:eastAsia="Verdana" w:hAnsi="Verdana" w:cs="Verdana"/>
        </w:rPr>
      </w:pPr>
    </w:p>
    <w:p w14:paraId="534D9104" w14:textId="77777777" w:rsidR="00F82655" w:rsidRDefault="00000000">
      <w:pPr>
        <w:pStyle w:val="Body"/>
        <w:spacing w:line="360" w:lineRule="auto"/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Between</w:t>
      </w:r>
    </w:p>
    <w:p w14:paraId="61C11A99" w14:textId="77777777" w:rsidR="00F82655" w:rsidRDefault="00000000">
      <w:pPr>
        <w:pStyle w:val="Body"/>
        <w:spacing w:line="312" w:lineRule="auto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  <w:lang w:val="en-US"/>
        </w:rPr>
        <w:t>The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b/>
          <w:bCs/>
          <w:lang w:val="en-US"/>
        </w:rPr>
        <w:t xml:space="preserve">Basic Internet Foundation («BasicInternet») </w:t>
      </w:r>
      <w:r>
        <w:rPr>
          <w:rFonts w:ascii="Verdana" w:hAnsi="Verdana"/>
          <w:lang w:val="en-US"/>
        </w:rPr>
        <w:t>existing under the Norwegian laws with principal office at Kjeller, Oslo</w:t>
      </w:r>
    </w:p>
    <w:p w14:paraId="482638BF" w14:textId="77777777" w:rsidR="00F82655" w:rsidRDefault="00000000">
      <w:pPr>
        <w:pStyle w:val="Body"/>
        <w:spacing w:line="360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and</w:t>
      </w:r>
    </w:p>
    <w:p w14:paraId="7D5BD711" w14:textId="77777777" w:rsidR="00F82655" w:rsidRDefault="00000000">
      <w:pPr>
        <w:pStyle w:val="Body"/>
        <w:spacing w:line="312" w:lineRule="auto"/>
        <w:ind w:left="720" w:firstLine="720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  <w:lang w:val="en-US"/>
        </w:rPr>
        <w:t xml:space="preserve">…………………. («Franchisee») </w:t>
      </w:r>
      <w:r>
        <w:rPr>
          <w:rFonts w:ascii="Verdana" w:hAnsi="Verdana"/>
          <w:shd w:val="clear" w:color="auto" w:fill="FFFFFF"/>
          <w:lang w:val="en-US"/>
        </w:rPr>
        <w:t xml:space="preserve">existing under </w:t>
      </w:r>
      <w:proofErr w:type="gramStart"/>
      <w:r>
        <w:rPr>
          <w:rFonts w:ascii="Verdana" w:hAnsi="Verdana"/>
          <w:shd w:val="clear" w:color="auto" w:fill="FFFFFF"/>
          <w:lang w:val="en-US"/>
        </w:rPr>
        <w:t>the  …</w:t>
      </w:r>
      <w:proofErr w:type="gramEnd"/>
      <w:r>
        <w:rPr>
          <w:rFonts w:ascii="Verdana" w:hAnsi="Verdana"/>
          <w:shd w:val="clear" w:color="auto" w:fill="FFFFFF"/>
          <w:lang w:val="en-US"/>
        </w:rPr>
        <w:t>….. laws with principal office at ……………</w:t>
      </w:r>
    </w:p>
    <w:p w14:paraId="4756A5A8" w14:textId="77777777" w:rsidR="00F82655" w:rsidRDefault="00F82655">
      <w:pPr>
        <w:pStyle w:val="Body"/>
        <w:spacing w:line="288" w:lineRule="auto"/>
        <w:jc w:val="both"/>
        <w:rPr>
          <w:rFonts w:ascii="Verdana" w:eastAsia="Verdana" w:hAnsi="Verdana" w:cs="Verdana"/>
          <w:sz w:val="22"/>
          <w:szCs w:val="22"/>
          <w:shd w:val="clear" w:color="auto" w:fill="FFFFFF"/>
          <w:lang w:val="en-US"/>
        </w:rPr>
      </w:pPr>
    </w:p>
    <w:p w14:paraId="621DE8E2" w14:textId="77777777" w:rsidR="00F82655" w:rsidRDefault="00F82655">
      <w:pPr>
        <w:pStyle w:val="Body"/>
        <w:spacing w:line="288" w:lineRule="auto"/>
        <w:jc w:val="both"/>
        <w:rPr>
          <w:rFonts w:ascii="Verdana" w:eastAsia="Verdana" w:hAnsi="Verdana" w:cs="Verdana"/>
          <w:sz w:val="22"/>
          <w:szCs w:val="22"/>
          <w:lang w:val="en-US"/>
        </w:rPr>
      </w:pPr>
    </w:p>
    <w:p w14:paraId="307C118D" w14:textId="77777777" w:rsidR="00F82655" w:rsidRDefault="00000000">
      <w:pPr>
        <w:pStyle w:val="Body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Whereas the BasicInternet hereby signs a franchise agreement with the Franchisee described as follows:</w:t>
      </w:r>
    </w:p>
    <w:p w14:paraId="22BA13D5" w14:textId="77777777" w:rsidR="00F82655" w:rsidRDefault="00F82655">
      <w:pPr>
        <w:pStyle w:val="Body"/>
        <w:spacing w:line="288" w:lineRule="auto"/>
        <w:jc w:val="both"/>
        <w:rPr>
          <w:rFonts w:ascii="Verdana" w:eastAsia="Verdana" w:hAnsi="Verdana" w:cs="Verdana"/>
          <w:sz w:val="22"/>
          <w:szCs w:val="22"/>
          <w:lang w:val="en-US"/>
        </w:rPr>
      </w:pPr>
    </w:p>
    <w:p w14:paraId="5797A267" w14:textId="77777777" w:rsidR="00F82655" w:rsidRDefault="00000000">
      <w:pPr>
        <w:pStyle w:val="Body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According to the chosen area of the Franchisee, which is a specified commercial area, without any injustice to any proposal by BasicInternet considered best for the Franchisee’s interest.</w:t>
      </w:r>
    </w:p>
    <w:p w14:paraId="6F3E22F4" w14:textId="77777777" w:rsidR="00F82655" w:rsidRDefault="00000000">
      <w:pPr>
        <w:pStyle w:val="Body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Therefore, for and in consideration of the foregoing premises, the parties have agreed to strictly comply with the following terms and conditions:</w:t>
      </w:r>
    </w:p>
    <w:p w14:paraId="3DCFED2B" w14:textId="77777777" w:rsidR="00F82655" w:rsidRDefault="00000000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BasicInternet hereby </w:t>
      </w:r>
      <w:proofErr w:type="spellStart"/>
      <w:r>
        <w:rPr>
          <w:rFonts w:ascii="Verdana" w:hAnsi="Verdana"/>
          <w:sz w:val="22"/>
          <w:szCs w:val="22"/>
        </w:rPr>
        <w:t>honours</w:t>
      </w:r>
      <w:proofErr w:type="spellEnd"/>
      <w:r>
        <w:rPr>
          <w:rFonts w:ascii="Verdana" w:hAnsi="Verdana"/>
          <w:sz w:val="22"/>
          <w:szCs w:val="22"/>
        </w:rPr>
        <w:t xml:space="preserve"> the Franchise Rights to the Franchisee </w:t>
      </w:r>
      <w:proofErr w:type="spellStart"/>
      <w:r>
        <w:rPr>
          <w:rFonts w:ascii="Verdana" w:hAnsi="Verdana"/>
          <w:sz w:val="22"/>
          <w:szCs w:val="22"/>
        </w:rPr>
        <w:t>organising</w:t>
      </w:r>
      <w:proofErr w:type="spellEnd"/>
      <w:r>
        <w:rPr>
          <w:rFonts w:ascii="Verdana" w:hAnsi="Verdana"/>
          <w:sz w:val="22"/>
          <w:szCs w:val="22"/>
        </w:rPr>
        <w:t xml:space="preserve"> on the signing thereof.</w:t>
      </w:r>
    </w:p>
    <w:p w14:paraId="6CCA4E47" w14:textId="77777777" w:rsidR="00F82655" w:rsidRDefault="00000000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Franchise fee – The Franchise fee will be $199 for the establishment of the collaboration. The Franchise fee is NON-REFUNDABLE.</w:t>
      </w:r>
    </w:p>
    <w:p w14:paraId="2829FAD2" w14:textId="77777777" w:rsidR="00F82655" w:rsidRDefault="00000000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Operation fee – The Franchisee will pay a monthly fee of $2 per InfoSpot.</w:t>
      </w:r>
    </w:p>
    <w:p w14:paraId="6D881C09" w14:textId="77777777" w:rsidR="00F82655" w:rsidRDefault="00000000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Duration – This agreement will be effectual for a period of …. years. Unless terminated through written notice not later than 30 days prior to termination, the agreement will be extended yearly.   </w:t>
      </w:r>
    </w:p>
    <w:p w14:paraId="19A865A1" w14:textId="77777777" w:rsidR="00F82655" w:rsidRDefault="00000000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Individuality of franchise site – BasicInternet will not set-up another Franchisee within the same geographic area.</w:t>
      </w:r>
    </w:p>
    <w:p w14:paraId="6C4F9BBD" w14:textId="77777777" w:rsidR="00F82655" w:rsidRDefault="00000000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Provisions – The Franchisee will get an exemption of monthly fee for …. months</w:t>
      </w:r>
    </w:p>
    <w:p w14:paraId="4516A216" w14:textId="77777777" w:rsidR="00F82655" w:rsidRDefault="00F82655">
      <w:pPr>
        <w:pStyle w:val="ListParagraph"/>
        <w:spacing w:line="288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10550CB9" w14:textId="77777777" w:rsidR="00F82655" w:rsidRDefault="00000000">
      <w:pPr>
        <w:pStyle w:val="Body"/>
        <w:spacing w:line="288" w:lineRule="auto"/>
        <w:jc w:val="both"/>
        <w:rPr>
          <w:rFonts w:ascii="Verdana" w:eastAsia="Verdana" w:hAnsi="Verdana" w:cs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>About the Partners</w:t>
      </w:r>
    </w:p>
    <w:p w14:paraId="29D5C9CF" w14:textId="77777777" w:rsidR="00F82655" w:rsidRDefault="00000000">
      <w:pPr>
        <w:pStyle w:val="Body"/>
        <w:spacing w:after="200"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 xml:space="preserve">The </w:t>
      </w:r>
      <w:r>
        <w:rPr>
          <w:rFonts w:ascii="Verdana" w:hAnsi="Verdana"/>
          <w:b/>
          <w:bCs/>
          <w:sz w:val="22"/>
          <w:szCs w:val="22"/>
          <w:lang w:val="en-US"/>
        </w:rPr>
        <w:t>Basic Internet Foundation</w:t>
      </w:r>
      <w:r>
        <w:rPr>
          <w:rFonts w:ascii="Verdana" w:hAnsi="Verdana"/>
          <w:sz w:val="22"/>
          <w:szCs w:val="22"/>
          <w:lang w:val="en-US"/>
        </w:rPr>
        <w:t xml:space="preserve"> is a Norwegian Foundation, registered at </w:t>
      </w:r>
      <w:r>
        <w:rPr>
          <w:rFonts w:ascii="Verdana" w:hAnsi="Verdana"/>
          <w:b/>
          <w:bCs/>
          <w:sz w:val="22"/>
          <w:szCs w:val="22"/>
          <w:lang w:val="en-US"/>
        </w:rPr>
        <w:t xml:space="preserve">Gunnar Randers </w:t>
      </w:r>
      <w:proofErr w:type="spellStart"/>
      <w:r>
        <w:rPr>
          <w:rFonts w:ascii="Verdana" w:hAnsi="Verdana"/>
          <w:b/>
          <w:bCs/>
          <w:sz w:val="22"/>
          <w:szCs w:val="22"/>
          <w:lang w:val="en-US"/>
        </w:rPr>
        <w:t>vei</w:t>
      </w:r>
      <w:proofErr w:type="spellEnd"/>
      <w:r>
        <w:rPr>
          <w:rFonts w:ascii="Verdana" w:hAnsi="Verdana"/>
          <w:b/>
          <w:bCs/>
          <w:sz w:val="22"/>
          <w:szCs w:val="22"/>
          <w:lang w:val="en-US"/>
        </w:rPr>
        <w:t xml:space="preserve"> 19, 2007 Kjeller</w:t>
      </w:r>
      <w:r>
        <w:rPr>
          <w:rFonts w:ascii="Verdana" w:hAnsi="Verdana"/>
          <w:sz w:val="22"/>
          <w:szCs w:val="22"/>
          <w:lang w:val="en-US"/>
        </w:rPr>
        <w:t xml:space="preserve">, Norway under </w:t>
      </w:r>
      <w:r>
        <w:rPr>
          <w:rFonts w:ascii="Verdana" w:hAnsi="Verdana"/>
          <w:b/>
          <w:bCs/>
          <w:sz w:val="22"/>
          <w:szCs w:val="22"/>
          <w:lang w:val="en-US"/>
        </w:rPr>
        <w:t>org. number: 915196489</w:t>
      </w:r>
      <w:r>
        <w:rPr>
          <w:rFonts w:ascii="Verdana" w:hAnsi="Verdana"/>
          <w:sz w:val="22"/>
          <w:szCs w:val="22"/>
          <w:lang w:val="en-US"/>
        </w:rPr>
        <w:t>. Basic Internet has the vision to improve the life of every human through free access to information on the Internet. Our solution is two-fold; First, we reach out to areas where there is no Internet. Second, we provide Internet Lite, the freemium model for access.</w:t>
      </w:r>
    </w:p>
    <w:p w14:paraId="09ABD14F" w14:textId="77777777" w:rsidR="00F82655" w:rsidRDefault="00000000">
      <w:pPr>
        <w:pStyle w:val="Body"/>
        <w:spacing w:after="200" w:line="288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lastRenderedPageBreak/>
        <w:t xml:space="preserve">Our distributed architecture opens for a quick deployment of a cost-effective Internet distribution worldwide, allowing for a reception of a 3G/4G network even in areas with no connectivity. We improve the uptake of internet connectivity by providing local content together with partners, such as health, educational, </w:t>
      </w:r>
      <w:proofErr w:type="gramStart"/>
      <w:r>
        <w:rPr>
          <w:rFonts w:ascii="Verdana" w:hAnsi="Verdana"/>
          <w:sz w:val="22"/>
          <w:szCs w:val="22"/>
          <w:lang w:val="en-US"/>
        </w:rPr>
        <w:t>agricultural</w:t>
      </w:r>
      <w:proofErr w:type="gramEnd"/>
      <w:r>
        <w:rPr>
          <w:rFonts w:ascii="Verdana" w:hAnsi="Verdana"/>
          <w:sz w:val="22"/>
          <w:szCs w:val="22"/>
          <w:lang w:val="en-US"/>
        </w:rPr>
        <w:t xml:space="preserve"> and other non-profit information free of charge. The education and health packages, as well as the free access to information on the Internet, empower people’s ability to see the value </w:t>
      </w:r>
      <w:proofErr w:type="gramStart"/>
      <w:r>
        <w:rPr>
          <w:rFonts w:ascii="Verdana" w:hAnsi="Verdana"/>
          <w:sz w:val="22"/>
          <w:szCs w:val="22"/>
          <w:lang w:val="en-US"/>
        </w:rPr>
        <w:t>in</w:t>
      </w:r>
      <w:proofErr w:type="gramEnd"/>
      <w:r>
        <w:rPr>
          <w:rFonts w:ascii="Verdana" w:hAnsi="Verdana"/>
          <w:sz w:val="22"/>
          <w:szCs w:val="22"/>
          <w:lang w:val="en-US"/>
        </w:rPr>
        <w:t xml:space="preserve"> the Internet and use the internet effectively. In addition, we improve the economic uplift as non-profitable content such as health and education are provided for free. Through Internet connectivity we prepare for business around the information spots and provide start-ups with the capability to deploy their services.</w:t>
      </w:r>
    </w:p>
    <w:p w14:paraId="1F8985A3" w14:textId="77777777" w:rsidR="00F82655" w:rsidRDefault="00000000">
      <w:pPr>
        <w:pStyle w:val="Body"/>
        <w:spacing w:after="200"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The costs of the infrastructure itself is as cheap as a mobile phone, about 300 USD. For a CAPEX of about USD 1100 we enable Internet access for everyone in the society. While Internet links are expensive, our information spot solution has OPEX of typically USD 15-20 per month. The business model for freemium access to the Internet is sustainable, though needs a collaboration of stakeholders.</w:t>
      </w:r>
    </w:p>
    <w:p w14:paraId="79D8920E" w14:textId="77777777" w:rsidR="00F82655" w:rsidRDefault="00000000">
      <w:pPr>
        <w:pStyle w:val="Body"/>
        <w:rPr>
          <w:rFonts w:ascii="Verdana" w:eastAsia="Verdana" w:hAnsi="Verdana" w:cs="Verdana"/>
        </w:rPr>
      </w:pPr>
      <w:r>
        <w:rPr>
          <w:rFonts w:ascii="Verdana" w:hAnsi="Verdana"/>
          <w:shd w:val="clear" w:color="auto" w:fill="FFFFFF"/>
          <w:lang w:val="en-US"/>
        </w:rPr>
        <w:t>About the</w:t>
      </w:r>
      <w:r>
        <w:rPr>
          <w:rFonts w:ascii="Verdana" w:hAnsi="Verdana"/>
          <w:b/>
          <w:bCs/>
          <w:shd w:val="clear" w:color="auto" w:fill="FFFFFF"/>
          <w:lang w:val="en-US"/>
        </w:rPr>
        <w:t xml:space="preserve"> Franchisee</w:t>
      </w:r>
      <w:r>
        <w:rPr>
          <w:rFonts w:ascii="Verdana" w:eastAsia="Verdana" w:hAnsi="Verdana" w:cs="Verdana"/>
          <w:shd w:val="clear" w:color="auto" w:fill="FFFFFF"/>
          <w:lang w:val="en-US"/>
        </w:rPr>
        <w:br/>
        <w:t>………</w:t>
      </w:r>
    </w:p>
    <w:p w14:paraId="04682D1C" w14:textId="77777777" w:rsidR="00F82655" w:rsidRDefault="00F82655">
      <w:pPr>
        <w:pStyle w:val="Body"/>
        <w:rPr>
          <w:rFonts w:ascii="Verdana" w:eastAsia="Verdana" w:hAnsi="Verdana" w:cs="Verdana"/>
          <w:b/>
          <w:bCs/>
          <w:lang w:val="en-US"/>
        </w:rPr>
      </w:pPr>
    </w:p>
    <w:p w14:paraId="2B972EC4" w14:textId="77777777" w:rsidR="00F82655" w:rsidRDefault="00F82655">
      <w:pPr>
        <w:pStyle w:val="NormalWeb"/>
        <w:shd w:val="clear" w:color="auto" w:fill="FFFFFF"/>
        <w:spacing w:before="0" w:after="0"/>
        <w:jc w:val="both"/>
        <w:rPr>
          <w:rFonts w:ascii="Verdana" w:eastAsia="Verdana" w:hAnsi="Verdana" w:cs="Verdana"/>
          <w:color w:val="222222"/>
          <w:sz w:val="22"/>
          <w:szCs w:val="22"/>
          <w:u w:color="222222"/>
        </w:rPr>
      </w:pPr>
    </w:p>
    <w:p w14:paraId="61E9D364" w14:textId="77777777" w:rsidR="00F82655" w:rsidRDefault="00000000">
      <w:pPr>
        <w:pStyle w:val="Body"/>
        <w:spacing w:after="200" w:line="276" w:lineRule="auto"/>
        <w:jc w:val="both"/>
        <w:rPr>
          <w:rFonts w:ascii="Verdana" w:eastAsia="Verdana" w:hAnsi="Verdana" w:cs="Verdana"/>
        </w:rPr>
      </w:pPr>
      <w:r>
        <w:rPr>
          <w:rFonts w:ascii="Verdana" w:hAnsi="Verdana"/>
          <w:sz w:val="22"/>
          <w:szCs w:val="22"/>
          <w:lang w:val="en-US"/>
        </w:rPr>
        <w:t xml:space="preserve">The partners mutually agree to contribute to resilient communities </w:t>
      </w:r>
      <w:proofErr w:type="gramStart"/>
      <w:r>
        <w:rPr>
          <w:rFonts w:ascii="Verdana" w:hAnsi="Verdana"/>
          <w:sz w:val="22"/>
          <w:szCs w:val="22"/>
          <w:lang w:val="en-US"/>
        </w:rPr>
        <w:t>through  digital</w:t>
      </w:r>
      <w:proofErr w:type="gramEnd"/>
      <w:r>
        <w:rPr>
          <w:rFonts w:ascii="Verdana" w:hAnsi="Verdana"/>
          <w:sz w:val="22"/>
          <w:szCs w:val="22"/>
          <w:lang w:val="en-US"/>
        </w:rPr>
        <w:t xml:space="preserve"> inclusion in the area of operation. The partners will 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 xml:space="preserve">foster approaches contributing to the free access to information on </w:t>
      </w:r>
      <w:proofErr w:type="gramStart"/>
      <w:r>
        <w:rPr>
          <w:rFonts w:ascii="Verdana" w:hAnsi="Verdana"/>
          <w:sz w:val="22"/>
          <w:szCs w:val="22"/>
          <w:shd w:val="clear" w:color="auto" w:fill="FFFFFF"/>
          <w:lang w:val="en-US"/>
        </w:rPr>
        <w:t>e.g.</w:t>
      </w:r>
      <w:proofErr w:type="gramEnd"/>
      <w:r>
        <w:rPr>
          <w:rFonts w:ascii="Verdana" w:hAnsi="Verdana"/>
          <w:sz w:val="22"/>
          <w:szCs w:val="22"/>
          <w:shd w:val="clear" w:color="auto" w:fill="FFFFFF"/>
          <w:lang w:val="en-US"/>
        </w:rPr>
        <w:t xml:space="preserve"> education, health, agriculture, entrepreneurship, financial inclusion and digital literacy. </w:t>
      </w:r>
    </w:p>
    <w:p w14:paraId="625F9A63" w14:textId="77777777" w:rsidR="00F82655" w:rsidRDefault="00000000">
      <w:pPr>
        <w:pStyle w:val="Body"/>
        <w:spacing w:line="288" w:lineRule="auto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This franchise agreement will start from ………</w:t>
      </w:r>
    </w:p>
    <w:p w14:paraId="08B2B9DC" w14:textId="77777777" w:rsidR="00F82655" w:rsidRDefault="00F82655">
      <w:pPr>
        <w:pStyle w:val="Body"/>
        <w:spacing w:line="288" w:lineRule="auto"/>
        <w:rPr>
          <w:rFonts w:ascii="Verdana" w:eastAsia="Verdana" w:hAnsi="Verdana" w:cs="Verdana"/>
          <w:sz w:val="22"/>
          <w:szCs w:val="22"/>
        </w:rPr>
      </w:pPr>
    </w:p>
    <w:p w14:paraId="4B90E3FE" w14:textId="77777777" w:rsidR="00F82655" w:rsidRDefault="00F82655">
      <w:pPr>
        <w:pStyle w:val="Body"/>
        <w:spacing w:after="200" w:line="288" w:lineRule="auto"/>
        <w:jc w:val="both"/>
        <w:rPr>
          <w:rFonts w:ascii="Verdana" w:eastAsia="Verdana" w:hAnsi="Verdana" w:cs="Verdana"/>
          <w:sz w:val="22"/>
          <w:szCs w:val="22"/>
          <w:lang w:val="en-US"/>
        </w:rPr>
      </w:pPr>
    </w:p>
    <w:p w14:paraId="10877486" w14:textId="77777777" w:rsidR="00F82655" w:rsidRDefault="00000000">
      <w:pPr>
        <w:pStyle w:val="Body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 xml:space="preserve">……………………………………..                          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>……………………………………………</w:t>
      </w:r>
    </w:p>
    <w:p w14:paraId="378DE5B6" w14:textId="77777777" w:rsidR="00F82655" w:rsidRDefault="00000000">
      <w:pPr>
        <w:pStyle w:val="Body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Prof. Dr. Josef Noll, Secretary General</w:t>
      </w:r>
      <w:r>
        <w:rPr>
          <w:rFonts w:ascii="Verdana" w:hAnsi="Verdana"/>
          <w:sz w:val="22"/>
          <w:szCs w:val="22"/>
          <w:lang w:val="en-US"/>
        </w:rPr>
        <w:tab/>
        <w:t xml:space="preserve">  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>Name:</w:t>
      </w:r>
    </w:p>
    <w:p w14:paraId="59B25753" w14:textId="77777777" w:rsidR="00F82655" w:rsidRDefault="00000000">
      <w:pPr>
        <w:pStyle w:val="Body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Basic Internet Foundation</w:t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  <w:t xml:space="preserve">       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>Org</w:t>
      </w:r>
    </w:p>
    <w:p w14:paraId="29CCEDAF" w14:textId="77777777" w:rsidR="00F82655" w:rsidRDefault="00000000">
      <w:pPr>
        <w:pStyle w:val="Body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 xml:space="preserve">m: +47 9083 8066                           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>m:</w:t>
      </w:r>
      <w:r>
        <w:rPr>
          <w:rFonts w:ascii="Verdana" w:hAnsi="Verdana"/>
          <w:sz w:val="22"/>
          <w:szCs w:val="22"/>
          <w:lang w:val="en-US"/>
        </w:rPr>
        <w:tab/>
      </w:r>
    </w:p>
    <w:p w14:paraId="35C726F2" w14:textId="77777777" w:rsidR="00F82655" w:rsidRDefault="00000000">
      <w:pPr>
        <w:pStyle w:val="Body"/>
        <w:jc w:val="both"/>
      </w:pPr>
      <w:r>
        <w:rPr>
          <w:rFonts w:ascii="Verdana" w:hAnsi="Verdana"/>
          <w:sz w:val="22"/>
          <w:szCs w:val="22"/>
          <w:lang w:val="en-US"/>
        </w:rPr>
        <w:t xml:space="preserve">e:  </w:t>
      </w:r>
      <w:hyperlink r:id="rId8" w:history="1">
        <w:r>
          <w:rPr>
            <w:rStyle w:val="Hyperlink0"/>
            <w:rFonts w:ascii="Verdana" w:hAnsi="Verdana"/>
          </w:rPr>
          <w:t>partner@basicinternet.org</w:t>
        </w:r>
      </w:hyperlink>
      <w:r>
        <w:rPr>
          <w:rFonts w:ascii="Verdana" w:hAnsi="Verdana"/>
          <w:sz w:val="22"/>
          <w:szCs w:val="22"/>
          <w:lang w:val="en-US"/>
        </w:rPr>
        <w:t xml:space="preserve">             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 xml:space="preserve">e: </w:t>
      </w:r>
    </w:p>
    <w:sectPr w:rsidR="00F82655">
      <w:headerReference w:type="default" r:id="rId9"/>
      <w:footerReference w:type="default" r:id="rId10"/>
      <w:pgSz w:w="11900" w:h="16840"/>
      <w:pgMar w:top="1440" w:right="1440" w:bottom="81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1861" w14:textId="77777777" w:rsidR="00A54A41" w:rsidRDefault="00A54A41">
      <w:r>
        <w:separator/>
      </w:r>
    </w:p>
  </w:endnote>
  <w:endnote w:type="continuationSeparator" w:id="0">
    <w:p w14:paraId="51032E04" w14:textId="77777777" w:rsidR="00A54A41" w:rsidRDefault="00A5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8A33" w14:textId="77777777" w:rsidR="00F82655" w:rsidRDefault="00000000">
    <w:pPr>
      <w:pStyle w:val="Footer"/>
      <w:tabs>
        <w:tab w:val="clear" w:pos="9026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286C0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DB59" w14:textId="77777777" w:rsidR="00A54A41" w:rsidRDefault="00A54A41">
      <w:r>
        <w:separator/>
      </w:r>
    </w:p>
  </w:footnote>
  <w:footnote w:type="continuationSeparator" w:id="0">
    <w:p w14:paraId="1479CED7" w14:textId="77777777" w:rsidR="00A54A41" w:rsidRDefault="00A5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78C6" w14:textId="77777777" w:rsidR="00F82655" w:rsidRDefault="00F8265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37BF"/>
    <w:multiLevelType w:val="hybridMultilevel"/>
    <w:tmpl w:val="D1DC9790"/>
    <w:numStyleLink w:val="ImportedStyle1"/>
  </w:abstractNum>
  <w:abstractNum w:abstractNumId="1" w15:restartNumberingAfterBreak="0">
    <w:nsid w:val="4A0447BD"/>
    <w:multiLevelType w:val="hybridMultilevel"/>
    <w:tmpl w:val="D1DC9790"/>
    <w:styleLink w:val="ImportedStyle1"/>
    <w:lvl w:ilvl="0" w:tplc="E88A96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C90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50FAF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850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254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6C3B7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1603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5E3D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D0F71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39821675">
    <w:abstractNumId w:val="1"/>
  </w:num>
  <w:num w:numId="2" w16cid:durableId="22507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55"/>
    <w:rsid w:val="00286C0A"/>
    <w:rsid w:val="00A54A41"/>
    <w:rsid w:val="00F8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5847F5"/>
  <w15:docId w15:val="{2ECD6E73-A29E-BE43-A718-894C623D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O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character" w:styleId="PageNumber">
    <w:name w:val="page number"/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@basicinterne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3396</Characters>
  <Application>Microsoft Office Word</Application>
  <DocSecurity>0</DocSecurity>
  <Lines>28</Lines>
  <Paragraphs>7</Paragraphs>
  <ScaleCrop>false</ScaleCrop>
  <Company>UiO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 Noll</cp:lastModifiedBy>
  <cp:revision>2</cp:revision>
  <dcterms:created xsi:type="dcterms:W3CDTF">2023-01-27T13:56:00Z</dcterms:created>
  <dcterms:modified xsi:type="dcterms:W3CDTF">2023-01-27T13:59:00Z</dcterms:modified>
</cp:coreProperties>
</file>